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F1D5D9D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BC23F7">
        <w:rPr>
          <w:rFonts w:ascii="Lato" w:eastAsia="Times New Roman" w:hAnsi="Lato" w:cs="Arial"/>
          <w:lang w:eastAsia="pl-PL"/>
        </w:rPr>
        <w:t>5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C27DC9F" w:rsidR="00A317E0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Komponent D „Efektywność, dostępność i jakość systemu ochrony zdrowia”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26D4078C" w14:textId="68903341" w:rsidR="00AE1CED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Inwestycja D2.1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.1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„Inwestycje związane z modernizacją i doposażeniem obiektów dydaktycznych w związku ze zwiększeniem limitów przyjęć na studia medyczne”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5991DCAA" w14:textId="497B2414" w:rsidR="00FC22EE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bookmarkStart w:id="0" w:name="_Hlk170286153"/>
      <w:bookmarkStart w:id="1" w:name="_Hlk170287227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Wskaźnik D31G </w:t>
      </w:r>
      <w:bookmarkStart w:id="2" w:name="_Hlk141358509"/>
      <w:r w:rsidRPr="006E0F0E">
        <w:rPr>
          <w:rFonts w:ascii="Lato" w:eastAsia="Times New Roman" w:hAnsi="Lato" w:cs="Arial"/>
          <w:sz w:val="20"/>
          <w:szCs w:val="20"/>
          <w:lang w:eastAsia="pl-PL"/>
        </w:rPr>
        <w:t>„</w:t>
      </w:r>
      <w:r w:rsidR="001E14DD" w:rsidRPr="001E14DD">
        <w:rPr>
          <w:rFonts w:ascii="Lato" w:eastAsia="Times New Roman" w:hAnsi="Lato" w:cs="Arial"/>
          <w:sz w:val="20"/>
          <w:szCs w:val="20"/>
          <w:lang w:eastAsia="pl-P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”</w:t>
      </w:r>
      <w:bookmarkEnd w:id="2"/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1AE284AA" w14:textId="15D340CB" w:rsidR="00335600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Nab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ór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F27B1F">
        <w:rPr>
          <w:rFonts w:ascii="Lato" w:eastAsia="Times New Roman" w:hAnsi="Lato" w:cs="Arial"/>
          <w:sz w:val="20"/>
          <w:szCs w:val="20"/>
          <w:lang w:eastAsia="pl-PL"/>
        </w:rPr>
        <w:t>3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dot. modernizacji i doposażenia obiektów dydaktycznych w związku ze zwiększeniem limitów przyjęć na studia medyczne</w:t>
      </w:r>
      <w:r w:rsidRPr="006E0F0E">
        <w:rPr>
          <w:rFonts w:ascii="Lato" w:eastAsia="Times New Roman" w:hAnsi="Lato" w:cs="Arial"/>
          <w:b/>
          <w:bCs/>
          <w:sz w:val="20"/>
          <w:szCs w:val="20"/>
          <w:lang w:eastAsia="pl-PL"/>
        </w:rPr>
        <w:t>.</w:t>
      </w:r>
      <w:bookmarkEnd w:id="0"/>
      <w:bookmarkEnd w:id="1"/>
    </w:p>
    <w:p w14:paraId="4D20805F" w14:textId="77777777" w:rsidR="00BA6100" w:rsidRPr="006E0F0E" w:rsidRDefault="00BA61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</w:p>
    <w:p w14:paraId="5A20E964" w14:textId="0F549669" w:rsidR="00CC078A" w:rsidRPr="006E0F0E" w:rsidRDefault="00CC078A" w:rsidP="00F12EB0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Tytuł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przedsięwzięcia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9C5A9E"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</w:p>
    <w:p w14:paraId="3BA693F8" w14:textId="612A501D" w:rsidR="00CC078A" w:rsidRPr="006E0F0E" w:rsidRDefault="00CC078A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Numer </w:t>
      </w:r>
      <w:r w:rsidR="00B92F3C" w:rsidRPr="006E0F0E">
        <w:rPr>
          <w:rFonts w:ascii="Lato" w:eastAsia="Times New Roman" w:hAnsi="Lato" w:cs="Arial"/>
          <w:sz w:val="20"/>
          <w:szCs w:val="20"/>
          <w:lang w:eastAsia="pl-PL"/>
        </w:rPr>
        <w:t>wniosku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:………………........................................................................................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.............</w:t>
      </w:r>
    </w:p>
    <w:p w14:paraId="008772F4" w14:textId="14B943D3" w:rsidR="00CC078A" w:rsidRPr="006E0F0E" w:rsidRDefault="003C79AD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Wnioskodawca</w:t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:..............................................................................................................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...............</w:t>
      </w:r>
    </w:p>
    <w:p w14:paraId="6751B6A8" w14:textId="0EE3493A" w:rsidR="00CC078A" w:rsidRPr="006E0F0E" w:rsidRDefault="007F12C1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_Hlk171285961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Wnioskowana kwota z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RRF</w:t>
      </w:r>
      <w:r w:rsidR="00EE545D" w:rsidRPr="006E0F0E">
        <w:rPr>
          <w:rStyle w:val="Odwoanieprzypisudolnego"/>
          <w:rFonts w:ascii="Lato" w:eastAsia="Times New Roman" w:hAnsi="Lato" w:cs="Arial"/>
          <w:sz w:val="20"/>
          <w:szCs w:val="20"/>
          <w:lang w:eastAsia="pl-PL"/>
        </w:rPr>
        <w:footnoteReference w:id="1"/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:……………………….......................................................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</w:t>
      </w:r>
    </w:p>
    <w:bookmarkEnd w:id="3"/>
    <w:p w14:paraId="5C3F9B6D" w14:textId="6F1C66E3" w:rsidR="004F5620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Data wpłynięcia wniosku:………………….....................................................................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p w14:paraId="1A2605B8" w14:textId="77777777" w:rsidR="00FC22EE" w:rsidRPr="009A0437" w:rsidRDefault="00FC22EE" w:rsidP="00FC22EE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7FA315A3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 xml:space="preserve">Złożenie wniosku przez </w:t>
            </w:r>
            <w:r w:rsidR="00D6373C">
              <w:rPr>
                <w:rFonts w:ascii="Lato" w:eastAsia="Times New Roman" w:hAnsi="Lato" w:cs="Arial"/>
                <w:b/>
                <w:bCs/>
              </w:rPr>
              <w:t xml:space="preserve">Rektora lub </w:t>
            </w:r>
            <w:r w:rsidRPr="001B0879">
              <w:rPr>
                <w:rFonts w:ascii="Lato" w:eastAsia="Times New Roman" w:hAnsi="Lato" w:cs="Arial"/>
                <w:b/>
                <w:bCs/>
              </w:rPr>
              <w:t>osobę umocowaną p</w:t>
            </w:r>
            <w:r w:rsidR="00D6373C">
              <w:rPr>
                <w:rFonts w:ascii="Lato" w:eastAsia="Times New Roman" w:hAnsi="Lato" w:cs="Arial"/>
                <w:b/>
                <w:bCs/>
              </w:rPr>
              <w:t>rzez niego do reprezentowania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4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4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3CD02F7E" w14:textId="591534EB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D6373C" w:rsidRPr="00D6373C">
        <w:rPr>
          <w:rFonts w:ascii="Lato" w:hAnsi="Lato" w:cs="Arial"/>
        </w:rPr>
        <w:t>wezwanie nr</w:t>
      </w:r>
      <w:r w:rsidR="00974CDC">
        <w:rPr>
          <w:rFonts w:ascii="Lato" w:hAnsi="Lato" w:cs="Arial"/>
        </w:rPr>
        <w:t xml:space="preserve"> …………..</w:t>
      </w:r>
      <w:r w:rsidR="00D6373C" w:rsidRPr="00D6373C">
        <w:rPr>
          <w:rFonts w:ascii="Lato" w:hAnsi="Lato" w:cs="Arial"/>
        </w:rPr>
        <w:t>do uzupełnienia/poprawy wniosku</w:t>
      </w: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5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5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FC22EE" w:rsidRDefault="00CC078A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Zgodność z </w:t>
            </w:r>
            <w:r w:rsidR="00CB6401"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FC22EE" w:rsidRDefault="00CB6401" w:rsidP="00365553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FD8DD3A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Pomoc publiczna oraz pomoc de minimis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1855DC1A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„niewyrządzania znaczącej szkody środowisku” (DNSH – „do no significant harm”)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60D8AD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46C91482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6" w:name="_Hlk126740038"/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27271062"/>
            <w:bookmarkStart w:id="8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9" w:name="_Hlk127271017"/>
            <w:bookmarkEnd w:id="7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8"/>
      <w:bookmarkEnd w:id="9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10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1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C85F460" w14:textId="77777777" w:rsidR="00977AAD" w:rsidRPr="0057522A" w:rsidRDefault="00977AAD" w:rsidP="00977A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57522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Uczelnia:</w:t>
            </w:r>
          </w:p>
          <w:p w14:paraId="59FCDA1E" w14:textId="072ABD3F" w:rsidR="00977AAD" w:rsidRPr="000D1411" w:rsidRDefault="00977AAD" w:rsidP="00977AA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</w:pPr>
            <w:r w:rsidRPr="0057522A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nie posiada negatywnej oceny programowej kierunku lekarskiego nadanej uchwałą PKA</w:t>
            </w:r>
            <w:r w:rsid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0D1411" w:rsidRP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(Polskiej Komisji Akredytacyjnej)</w:t>
            </w:r>
            <w:r w:rsidR="00D00F16" w:rsidRPr="000D1411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6E3B81B8" w14:textId="609222CD" w:rsidR="00A01C3D" w:rsidRPr="003E7683" w:rsidRDefault="00977AAD" w:rsidP="00A01C3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</w:pPr>
            <w:r w:rsidRPr="0057522A">
              <w:rPr>
                <w:rFonts w:ascii="Lato" w:eastAsia="Calibri" w:hAnsi="Lato" w:cs="Times New Roman"/>
                <w:kern w:val="2"/>
                <w:sz w:val="20"/>
                <w:szCs w:val="20"/>
                <w14:ligatures w14:val="standardContextual"/>
              </w:rPr>
              <w:t>w roku akademickim 2024/2025 kształci na kierunku lekarskim co najmniej na III roku studiów</w:t>
            </w:r>
          </w:p>
          <w:p w14:paraId="74E98D92" w14:textId="3CD53895" w:rsidR="00D858CC" w:rsidRPr="00FC22EE" w:rsidRDefault="00D858CC" w:rsidP="0053595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0C786BB1" w14:textId="75FF701B" w:rsidR="00E644D3" w:rsidRDefault="0053595A" w:rsidP="00335600">
            <w:pPr>
              <w:spacing w:after="0" w:line="240" w:lineRule="auto"/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</w:pPr>
            <w:r w:rsidRPr="0053595A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Uczelnia według stanu na dzień 31.12</w:t>
            </w:r>
            <w:r w:rsidR="00CB1963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.</w:t>
            </w:r>
            <w:r w:rsidRPr="0053595A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202</w:t>
            </w:r>
            <w:r w:rsidR="000D1411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4</w:t>
            </w:r>
            <w:r w:rsidR="00D00F16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 xml:space="preserve"> r.</w:t>
            </w:r>
            <w:r w:rsidRPr="0053595A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 xml:space="preserve"> kształciła minimum 1000 studentów ogółem</w:t>
            </w:r>
            <w:r w:rsidRPr="0053595A" w:rsidDel="000C2C5C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 xml:space="preserve"> </w:t>
            </w:r>
            <w:r w:rsidR="00574035" w:rsidRPr="0057403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 xml:space="preserve">na </w:t>
            </w:r>
            <w:r w:rsidR="00574035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wszystkich kierunkach</w:t>
            </w:r>
          </w:p>
          <w:p w14:paraId="3CFDE709" w14:textId="4A42C20F" w:rsidR="00DF64B3" w:rsidRPr="00FC22EE" w:rsidRDefault="00DF64B3" w:rsidP="00335600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10"/>
      <w:bookmarkEnd w:id="11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585B0D0D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 w:rsidR="00335600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67284EBE" w14:textId="77777777" w:rsidR="00E644D3" w:rsidRPr="0057522A" w:rsidRDefault="00E644D3" w:rsidP="00E6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57522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Uczelnia nie jest organem tworzącym dla szpitala klinicznego lub właścicielem szpitala klinicznego</w:t>
            </w:r>
          </w:p>
          <w:p w14:paraId="79A764E2" w14:textId="0557FF2F" w:rsidR="00DF64B3" w:rsidRPr="00BC23F7" w:rsidRDefault="00DF64B3" w:rsidP="0053595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9921261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6AC" w14:textId="2D6F00FE" w:rsidR="00953436" w:rsidRPr="00FC22EE" w:rsidRDefault="00505CB2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Projekty realizowane w ramach inwestycji D2.1.1 zawarte we wniosku o objęcie przedsięwzięcia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lastRenderedPageBreak/>
              <w:t xml:space="preserve">wsparciem są zgodne z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inwestycjami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zawartymi w Planie rozwojowym uczelni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13D7BFC0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5.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4E82F351" w:rsidR="00B41ACD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Gotowość techniczna Projektów do realizacji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FC22EE" w:rsidRPr="00834E15" w14:paraId="28EFEB9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18F" w14:textId="25BE3693" w:rsidR="00FC22EE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6.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FB3A" w14:textId="727645EF" w:rsidR="00FC22EE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Uczelnia nie została postawiona w stan likwidacji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B8B7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F362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3BA44B47" w:rsidR="00197FC4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7.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A07" w14:textId="13E0C937" w:rsidR="00452D18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Efektywność kosztowa </w:t>
            </w:r>
            <w:r w:rsidRPr="00BC23F7">
              <w:rPr>
                <w:rFonts w:ascii="Lato" w:hAnsi="Lato" w:cs="Arial"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sz w:val="20"/>
                <w:szCs w:val="20"/>
              </w:rPr>
              <w:t xml:space="preserve"> (racjonalność i efektywność wydatków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Projektu)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ab/>
            </w:r>
          </w:p>
          <w:p w14:paraId="366FD557" w14:textId="1666D66C" w:rsidR="00B41ACD" w:rsidRPr="00FC22EE" w:rsidRDefault="00B41ACD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7A9806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4C8" w14:textId="3160CD1A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8.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6512" w14:textId="46A0DC42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4A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EDA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37C6B" w:rsidRPr="00834E15" w14:paraId="3B237F74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00A" w14:textId="0EEE100E" w:rsidR="00637C6B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9.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D80A" w14:textId="32F6F73C" w:rsidR="00637C6B" w:rsidRPr="00953436" w:rsidRDefault="00637C6B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637C6B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637C6B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</w:t>
            </w:r>
            <w:r>
              <w:rPr>
                <w:rFonts w:ascii="Lato" w:hAnsi="Lato" w:cs="Arial"/>
                <w:bCs/>
                <w:sz w:val="20"/>
                <w:szCs w:val="20"/>
              </w:rPr>
              <w:t>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F3F1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536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29EAA05D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E11A" w14:textId="15B1CE92" w:rsidR="00505CB2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10</w:t>
            </w:r>
            <w:r w:rsidR="00505CB2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3BC" w14:textId="26ACFF3A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85B6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F0C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8A09028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EBEA" w14:textId="614E70E2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1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409" w14:textId="589945DE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Zgodność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 wymaganiami prawa dotyczącego ochrony środowiska</w:t>
            </w:r>
            <w:r w:rsidR="00953436">
              <w:rPr>
                <w:rFonts w:ascii="Lato" w:hAnsi="Lato" w:cs="Arial"/>
                <w:bCs/>
                <w:sz w:val="20"/>
                <w:szCs w:val="20"/>
              </w:rPr>
              <w:t xml:space="preserve"> (jeśli dotyczy)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9E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FE88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7064FA5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BFAF" w14:textId="194D70A3" w:rsidR="00505CB2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2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5273" w14:textId="0DD02DB5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D0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3C95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EE0AAC" w:rsidRPr="00834E15" w14:paraId="6459E35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9E9" w14:textId="4AE6CB38" w:rsidR="00EE0AAC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50D4" w14:textId="77777777" w:rsidR="00953436" w:rsidRPr="00953436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Wydatki już poniesione przez Wnioskodawcę i podlegające </w:t>
            </w:r>
            <w:r w:rsidRPr="00953436">
              <w:rPr>
                <w:rFonts w:ascii="Lato" w:hAnsi="Lato" w:cs="Arial"/>
                <w:b/>
                <w:bCs/>
                <w:sz w:val="20"/>
                <w:szCs w:val="20"/>
              </w:rPr>
              <w:t>refundacji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 zostały poniesione ze 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lastRenderedPageBreak/>
              <w:t>środków własnych uczelni (kredyt, subwencja, inne środki uczelni).</w:t>
            </w:r>
          </w:p>
          <w:p w14:paraId="5E2D86A2" w14:textId="3FD87D7B" w:rsidR="00EE0AAC" w:rsidRPr="00FC22EE" w:rsidRDefault="00EE0AAC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0A3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5364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1031F39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3E56E4C9" w14:textId="77777777" w:rsidR="00F27AF5" w:rsidRPr="009A0437" w:rsidRDefault="00F27AF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2C0C0A52" w14:textId="77777777" w:rsidR="00953436" w:rsidRDefault="00953436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70E56978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46079DF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</w:t>
            </w:r>
            <w:r w:rsidR="00A01D39">
              <w:rPr>
                <w:rFonts w:ascii="Lato" w:eastAsia="Times New Roman" w:hAnsi="Lato" w:cs="Arial"/>
                <w:lang w:eastAsia="pl-PL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19395958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D6373C">
              <w:rPr>
                <w:rFonts w:ascii="Lato" w:eastAsia="Times New Roman" w:hAnsi="Lato" w:cs="Arial"/>
                <w:lang w:eastAsia="pl-PL"/>
              </w:rPr>
              <w:t xml:space="preserve">, Przedsięwzięcia nie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warunków/</w:t>
            </w:r>
            <w:r w:rsidR="00D6373C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D3D6F38" w:rsidR="00D6373C" w:rsidRPr="00CE18F1" w:rsidRDefault="00D6373C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D6373C">
              <w:rPr>
                <w:rFonts w:ascii="Lato" w:eastAsia="Times New Roman" w:hAnsi="Lato" w:cs="Arial"/>
                <w:lang w:eastAsia="pl-PL"/>
              </w:rPr>
              <w:t>Wezwanie</w:t>
            </w:r>
            <w:r w:rsidR="00974CDC">
              <w:rPr>
                <w:rFonts w:ascii="Lato" w:eastAsia="Times New Roman" w:hAnsi="Lato" w:cs="Arial"/>
                <w:lang w:eastAsia="pl-PL"/>
              </w:rPr>
              <w:t xml:space="preserve"> nr…………….</w:t>
            </w:r>
            <w:r w:rsidRPr="00D6373C">
              <w:rPr>
                <w:rFonts w:ascii="Lato" w:eastAsia="Times New Roman" w:hAnsi="Lato" w:cs="Arial"/>
                <w:lang w:eastAsia="pl-PL"/>
              </w:rPr>
              <w:t xml:space="preserve"> 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12BE55FC" w14:textId="4996EF3D" w:rsidR="004C713F" w:rsidRPr="002C4D78" w:rsidRDefault="008E7654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sectPr w:rsidR="004C713F" w:rsidRPr="002C4D78" w:rsidSect="00D25DA1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F75EC" w14:textId="77777777" w:rsidR="00991B89" w:rsidRDefault="00991B89" w:rsidP="00CC078A">
      <w:pPr>
        <w:spacing w:after="0" w:line="240" w:lineRule="auto"/>
      </w:pPr>
      <w:r>
        <w:separator/>
      </w:r>
    </w:p>
  </w:endnote>
  <w:endnote w:type="continuationSeparator" w:id="0">
    <w:p w14:paraId="612AF798" w14:textId="77777777" w:rsidR="00991B89" w:rsidRDefault="00991B89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4229E" w14:textId="77777777" w:rsidR="00991B89" w:rsidRDefault="00991B89" w:rsidP="00CC078A">
      <w:pPr>
        <w:spacing w:after="0" w:line="240" w:lineRule="auto"/>
      </w:pPr>
      <w:r>
        <w:separator/>
      </w:r>
    </w:p>
  </w:footnote>
  <w:footnote w:type="continuationSeparator" w:id="0">
    <w:p w14:paraId="6569B93E" w14:textId="77777777" w:rsidR="00991B89" w:rsidRDefault="00991B89" w:rsidP="00CC078A">
      <w:pPr>
        <w:spacing w:after="0" w:line="240" w:lineRule="auto"/>
      </w:pPr>
      <w:r>
        <w:continuationSeparator/>
      </w:r>
    </w:p>
  </w:footnote>
  <w:footnote w:id="1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46042D48" w14:textId="4AED49BA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 w:rsidR="00505CB2"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89052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509052871">
    <w:abstractNumId w:val="1"/>
  </w:num>
  <w:num w:numId="2" w16cid:durableId="355890328">
    <w:abstractNumId w:val="0"/>
  </w:num>
  <w:num w:numId="3" w16cid:durableId="852382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45E43"/>
    <w:rsid w:val="000712E2"/>
    <w:rsid w:val="0007420C"/>
    <w:rsid w:val="000A59C1"/>
    <w:rsid w:val="000B1ECC"/>
    <w:rsid w:val="000B2E4C"/>
    <w:rsid w:val="000B5AD8"/>
    <w:rsid w:val="000C34A2"/>
    <w:rsid w:val="000D03C6"/>
    <w:rsid w:val="000D1411"/>
    <w:rsid w:val="000E3954"/>
    <w:rsid w:val="000E441B"/>
    <w:rsid w:val="000E74F0"/>
    <w:rsid w:val="000F374D"/>
    <w:rsid w:val="0010103B"/>
    <w:rsid w:val="0010717F"/>
    <w:rsid w:val="00126A27"/>
    <w:rsid w:val="0013045E"/>
    <w:rsid w:val="001356A5"/>
    <w:rsid w:val="00145191"/>
    <w:rsid w:val="00153BA2"/>
    <w:rsid w:val="00156EF0"/>
    <w:rsid w:val="0017370B"/>
    <w:rsid w:val="00175B39"/>
    <w:rsid w:val="00180B9C"/>
    <w:rsid w:val="00181442"/>
    <w:rsid w:val="00197FC4"/>
    <w:rsid w:val="001B0803"/>
    <w:rsid w:val="001B0879"/>
    <w:rsid w:val="001B34E3"/>
    <w:rsid w:val="001C67A5"/>
    <w:rsid w:val="001D0CEE"/>
    <w:rsid w:val="001E0DA1"/>
    <w:rsid w:val="001E0FB7"/>
    <w:rsid w:val="001E14DD"/>
    <w:rsid w:val="001F5C05"/>
    <w:rsid w:val="001F62B7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81594"/>
    <w:rsid w:val="0029547C"/>
    <w:rsid w:val="00295800"/>
    <w:rsid w:val="002A3783"/>
    <w:rsid w:val="002A7D66"/>
    <w:rsid w:val="002B5B3A"/>
    <w:rsid w:val="002C0445"/>
    <w:rsid w:val="002C2F7A"/>
    <w:rsid w:val="002C4D78"/>
    <w:rsid w:val="002D5F93"/>
    <w:rsid w:val="002D6501"/>
    <w:rsid w:val="002D6524"/>
    <w:rsid w:val="002D7E71"/>
    <w:rsid w:val="002E50EA"/>
    <w:rsid w:val="002F5642"/>
    <w:rsid w:val="00301BE1"/>
    <w:rsid w:val="00305AE7"/>
    <w:rsid w:val="0032425E"/>
    <w:rsid w:val="00335338"/>
    <w:rsid w:val="00335600"/>
    <w:rsid w:val="00336419"/>
    <w:rsid w:val="003441F8"/>
    <w:rsid w:val="00351443"/>
    <w:rsid w:val="0035311C"/>
    <w:rsid w:val="00365553"/>
    <w:rsid w:val="00391D54"/>
    <w:rsid w:val="00396256"/>
    <w:rsid w:val="003B0704"/>
    <w:rsid w:val="003B2860"/>
    <w:rsid w:val="003B3571"/>
    <w:rsid w:val="003C1FE4"/>
    <w:rsid w:val="003C79AD"/>
    <w:rsid w:val="003D26E0"/>
    <w:rsid w:val="003D28B0"/>
    <w:rsid w:val="003E7683"/>
    <w:rsid w:val="003F0737"/>
    <w:rsid w:val="003F09E9"/>
    <w:rsid w:val="003F185C"/>
    <w:rsid w:val="003F280A"/>
    <w:rsid w:val="004046E5"/>
    <w:rsid w:val="00412277"/>
    <w:rsid w:val="00423E8B"/>
    <w:rsid w:val="004356FB"/>
    <w:rsid w:val="0044046A"/>
    <w:rsid w:val="0044224B"/>
    <w:rsid w:val="00442633"/>
    <w:rsid w:val="00452D18"/>
    <w:rsid w:val="00457BD6"/>
    <w:rsid w:val="0046385D"/>
    <w:rsid w:val="00474395"/>
    <w:rsid w:val="00480655"/>
    <w:rsid w:val="004814C4"/>
    <w:rsid w:val="00487D68"/>
    <w:rsid w:val="004B2B5F"/>
    <w:rsid w:val="004B3DBA"/>
    <w:rsid w:val="004B5861"/>
    <w:rsid w:val="004C713F"/>
    <w:rsid w:val="004F1C8B"/>
    <w:rsid w:val="004F21D5"/>
    <w:rsid w:val="004F3CDB"/>
    <w:rsid w:val="004F5620"/>
    <w:rsid w:val="004F793C"/>
    <w:rsid w:val="005051D4"/>
    <w:rsid w:val="00505C1C"/>
    <w:rsid w:val="00505CB2"/>
    <w:rsid w:val="00506A62"/>
    <w:rsid w:val="00514B20"/>
    <w:rsid w:val="00520673"/>
    <w:rsid w:val="0053595A"/>
    <w:rsid w:val="00541DE3"/>
    <w:rsid w:val="0054611E"/>
    <w:rsid w:val="005614D9"/>
    <w:rsid w:val="00565822"/>
    <w:rsid w:val="00565E13"/>
    <w:rsid w:val="00566AB0"/>
    <w:rsid w:val="00574035"/>
    <w:rsid w:val="0057522A"/>
    <w:rsid w:val="0058075D"/>
    <w:rsid w:val="00580E35"/>
    <w:rsid w:val="00584ED8"/>
    <w:rsid w:val="0059173A"/>
    <w:rsid w:val="005A29BF"/>
    <w:rsid w:val="005B1A00"/>
    <w:rsid w:val="005B6FD4"/>
    <w:rsid w:val="005C7F70"/>
    <w:rsid w:val="005D3BBD"/>
    <w:rsid w:val="005E28D0"/>
    <w:rsid w:val="005F12F4"/>
    <w:rsid w:val="005F3A7D"/>
    <w:rsid w:val="006102D8"/>
    <w:rsid w:val="00610762"/>
    <w:rsid w:val="006225D2"/>
    <w:rsid w:val="00625D80"/>
    <w:rsid w:val="006308DA"/>
    <w:rsid w:val="00637C6B"/>
    <w:rsid w:val="00637F04"/>
    <w:rsid w:val="00640015"/>
    <w:rsid w:val="006404DD"/>
    <w:rsid w:val="006468C1"/>
    <w:rsid w:val="00646949"/>
    <w:rsid w:val="00652726"/>
    <w:rsid w:val="00653877"/>
    <w:rsid w:val="00653A71"/>
    <w:rsid w:val="006737F7"/>
    <w:rsid w:val="00680922"/>
    <w:rsid w:val="00682974"/>
    <w:rsid w:val="00686246"/>
    <w:rsid w:val="00691658"/>
    <w:rsid w:val="006A3A20"/>
    <w:rsid w:val="006A7992"/>
    <w:rsid w:val="006B0A7E"/>
    <w:rsid w:val="006B17EE"/>
    <w:rsid w:val="006B2124"/>
    <w:rsid w:val="006D649F"/>
    <w:rsid w:val="006E0F0E"/>
    <w:rsid w:val="006E595E"/>
    <w:rsid w:val="00701607"/>
    <w:rsid w:val="00705A3C"/>
    <w:rsid w:val="00711DB4"/>
    <w:rsid w:val="007177CE"/>
    <w:rsid w:val="007251D2"/>
    <w:rsid w:val="0073423F"/>
    <w:rsid w:val="0074490A"/>
    <w:rsid w:val="00746ECE"/>
    <w:rsid w:val="0075192C"/>
    <w:rsid w:val="00757671"/>
    <w:rsid w:val="00762026"/>
    <w:rsid w:val="0076669D"/>
    <w:rsid w:val="007675F5"/>
    <w:rsid w:val="00772CB0"/>
    <w:rsid w:val="0078008F"/>
    <w:rsid w:val="007843CE"/>
    <w:rsid w:val="00785F38"/>
    <w:rsid w:val="00792D11"/>
    <w:rsid w:val="00797113"/>
    <w:rsid w:val="007A0237"/>
    <w:rsid w:val="007A61A8"/>
    <w:rsid w:val="007A6989"/>
    <w:rsid w:val="007A753D"/>
    <w:rsid w:val="007B5908"/>
    <w:rsid w:val="007C093E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176F"/>
    <w:rsid w:val="008477DA"/>
    <w:rsid w:val="00854F74"/>
    <w:rsid w:val="008820F8"/>
    <w:rsid w:val="0088309B"/>
    <w:rsid w:val="00894C2F"/>
    <w:rsid w:val="008A34AA"/>
    <w:rsid w:val="008A67DD"/>
    <w:rsid w:val="008B1331"/>
    <w:rsid w:val="008B69EC"/>
    <w:rsid w:val="008C7CE1"/>
    <w:rsid w:val="008D31B0"/>
    <w:rsid w:val="008E34DF"/>
    <w:rsid w:val="008E714C"/>
    <w:rsid w:val="008E7654"/>
    <w:rsid w:val="008E7A26"/>
    <w:rsid w:val="008F2982"/>
    <w:rsid w:val="00900BBF"/>
    <w:rsid w:val="00904FB0"/>
    <w:rsid w:val="0091218D"/>
    <w:rsid w:val="00912BD3"/>
    <w:rsid w:val="0093111E"/>
    <w:rsid w:val="00932F41"/>
    <w:rsid w:val="0093586B"/>
    <w:rsid w:val="00953436"/>
    <w:rsid w:val="0095421E"/>
    <w:rsid w:val="0097135C"/>
    <w:rsid w:val="0097286D"/>
    <w:rsid w:val="00974CDC"/>
    <w:rsid w:val="00977AAD"/>
    <w:rsid w:val="00985873"/>
    <w:rsid w:val="00990E7A"/>
    <w:rsid w:val="00991B89"/>
    <w:rsid w:val="009933FB"/>
    <w:rsid w:val="009A0437"/>
    <w:rsid w:val="009A14A9"/>
    <w:rsid w:val="009A2596"/>
    <w:rsid w:val="009B227C"/>
    <w:rsid w:val="009C5A9E"/>
    <w:rsid w:val="009C61A4"/>
    <w:rsid w:val="009C6BC9"/>
    <w:rsid w:val="009D5D99"/>
    <w:rsid w:val="009E2AB2"/>
    <w:rsid w:val="00A01C3D"/>
    <w:rsid w:val="00A01D39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717C1"/>
    <w:rsid w:val="00A871CB"/>
    <w:rsid w:val="00A931D5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1662"/>
    <w:rsid w:val="00B52656"/>
    <w:rsid w:val="00B574FC"/>
    <w:rsid w:val="00B67E28"/>
    <w:rsid w:val="00B75A3E"/>
    <w:rsid w:val="00B763B7"/>
    <w:rsid w:val="00B7793A"/>
    <w:rsid w:val="00B81A96"/>
    <w:rsid w:val="00B82919"/>
    <w:rsid w:val="00B92F3C"/>
    <w:rsid w:val="00B954DA"/>
    <w:rsid w:val="00BA3B94"/>
    <w:rsid w:val="00BA6100"/>
    <w:rsid w:val="00BB3D15"/>
    <w:rsid w:val="00BC23F7"/>
    <w:rsid w:val="00BC4198"/>
    <w:rsid w:val="00BD6B28"/>
    <w:rsid w:val="00BF0240"/>
    <w:rsid w:val="00BF36DD"/>
    <w:rsid w:val="00BF3B0D"/>
    <w:rsid w:val="00C048F3"/>
    <w:rsid w:val="00C06197"/>
    <w:rsid w:val="00C1082E"/>
    <w:rsid w:val="00C112F4"/>
    <w:rsid w:val="00C2394A"/>
    <w:rsid w:val="00C23BDB"/>
    <w:rsid w:val="00C2740A"/>
    <w:rsid w:val="00C310B5"/>
    <w:rsid w:val="00C36023"/>
    <w:rsid w:val="00C36EB0"/>
    <w:rsid w:val="00C4007F"/>
    <w:rsid w:val="00C73CE9"/>
    <w:rsid w:val="00C77E84"/>
    <w:rsid w:val="00C815DA"/>
    <w:rsid w:val="00C87FE0"/>
    <w:rsid w:val="00CA5900"/>
    <w:rsid w:val="00CA5B10"/>
    <w:rsid w:val="00CB0BF6"/>
    <w:rsid w:val="00CB1963"/>
    <w:rsid w:val="00CB6042"/>
    <w:rsid w:val="00CB6401"/>
    <w:rsid w:val="00CC01E7"/>
    <w:rsid w:val="00CC078A"/>
    <w:rsid w:val="00CC6073"/>
    <w:rsid w:val="00CC7009"/>
    <w:rsid w:val="00CD077F"/>
    <w:rsid w:val="00CD28C1"/>
    <w:rsid w:val="00CE4623"/>
    <w:rsid w:val="00CF18E3"/>
    <w:rsid w:val="00CF1941"/>
    <w:rsid w:val="00CF463C"/>
    <w:rsid w:val="00D00F16"/>
    <w:rsid w:val="00D11F03"/>
    <w:rsid w:val="00D1596F"/>
    <w:rsid w:val="00D15F9A"/>
    <w:rsid w:val="00D223C4"/>
    <w:rsid w:val="00D22828"/>
    <w:rsid w:val="00D25DA1"/>
    <w:rsid w:val="00D31459"/>
    <w:rsid w:val="00D35EC9"/>
    <w:rsid w:val="00D410AB"/>
    <w:rsid w:val="00D41973"/>
    <w:rsid w:val="00D46D14"/>
    <w:rsid w:val="00D5039E"/>
    <w:rsid w:val="00D6373C"/>
    <w:rsid w:val="00D7331A"/>
    <w:rsid w:val="00D73D12"/>
    <w:rsid w:val="00D74694"/>
    <w:rsid w:val="00D858CC"/>
    <w:rsid w:val="00D95493"/>
    <w:rsid w:val="00DA2090"/>
    <w:rsid w:val="00DA21C0"/>
    <w:rsid w:val="00DA71B8"/>
    <w:rsid w:val="00DB62C6"/>
    <w:rsid w:val="00DB76D6"/>
    <w:rsid w:val="00DC77B9"/>
    <w:rsid w:val="00DE2D92"/>
    <w:rsid w:val="00DE67EC"/>
    <w:rsid w:val="00DF15EC"/>
    <w:rsid w:val="00DF2D43"/>
    <w:rsid w:val="00DF64B3"/>
    <w:rsid w:val="00E03C1F"/>
    <w:rsid w:val="00E16CF3"/>
    <w:rsid w:val="00E31CCB"/>
    <w:rsid w:val="00E40031"/>
    <w:rsid w:val="00E42238"/>
    <w:rsid w:val="00E605DF"/>
    <w:rsid w:val="00E644D3"/>
    <w:rsid w:val="00E713B2"/>
    <w:rsid w:val="00E7285B"/>
    <w:rsid w:val="00E813AC"/>
    <w:rsid w:val="00E931EC"/>
    <w:rsid w:val="00EA01A5"/>
    <w:rsid w:val="00EA0C54"/>
    <w:rsid w:val="00EA3278"/>
    <w:rsid w:val="00EB0F05"/>
    <w:rsid w:val="00EB3D2D"/>
    <w:rsid w:val="00EB6C6F"/>
    <w:rsid w:val="00EC4AF3"/>
    <w:rsid w:val="00EC7C09"/>
    <w:rsid w:val="00ED0FD5"/>
    <w:rsid w:val="00ED65DB"/>
    <w:rsid w:val="00ED6ABD"/>
    <w:rsid w:val="00EE0AAC"/>
    <w:rsid w:val="00EE115E"/>
    <w:rsid w:val="00EE1DDE"/>
    <w:rsid w:val="00EE4770"/>
    <w:rsid w:val="00EE4CAF"/>
    <w:rsid w:val="00EE545D"/>
    <w:rsid w:val="00F1265C"/>
    <w:rsid w:val="00F12EB0"/>
    <w:rsid w:val="00F16B72"/>
    <w:rsid w:val="00F27AF5"/>
    <w:rsid w:val="00F27B1F"/>
    <w:rsid w:val="00F30B97"/>
    <w:rsid w:val="00F35421"/>
    <w:rsid w:val="00F4313C"/>
    <w:rsid w:val="00F43F7C"/>
    <w:rsid w:val="00F5121C"/>
    <w:rsid w:val="00F52DBF"/>
    <w:rsid w:val="00F539D3"/>
    <w:rsid w:val="00F55D04"/>
    <w:rsid w:val="00F8315C"/>
    <w:rsid w:val="00FA3858"/>
    <w:rsid w:val="00FB074C"/>
    <w:rsid w:val="00FC0D55"/>
    <w:rsid w:val="00FC22EE"/>
    <w:rsid w:val="00FC3262"/>
    <w:rsid w:val="00FC3CE6"/>
    <w:rsid w:val="00FD5BB1"/>
    <w:rsid w:val="00FE0E09"/>
    <w:rsid w:val="00FE0FBC"/>
    <w:rsid w:val="00FE4C60"/>
    <w:rsid w:val="00FE7B67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49</cp:revision>
  <dcterms:created xsi:type="dcterms:W3CDTF">2024-04-22T09:03:00Z</dcterms:created>
  <dcterms:modified xsi:type="dcterms:W3CDTF">2025-05-22T09:51:00Z</dcterms:modified>
</cp:coreProperties>
</file>